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1A47FB" w:rsidR="000A1EC0" w:rsidP="279B7140" w:rsidRDefault="000A1EC0" w14:paraId="54E3381A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0A1E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Honouring the Ancient Dead</w:t>
      </w:r>
    </w:p>
    <w:p xmlns:wp14="http://schemas.microsoft.com/office/word/2010/wordml" w:rsidRPr="001A47FB" w:rsidR="00C628CF" w:rsidP="279B7140" w:rsidRDefault="001A47FB" w14:paraId="50C581C1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/>
          <w:sz w:val="22"/>
          <w:szCs w:val="22"/>
        </w:rPr>
      </w:pPr>
      <w:r w:rsidRPr="279B7140" w:rsidR="001A47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Promoting Respect &amp; Dignity for Those Who Have Gone Before</w:t>
      </w:r>
    </w:p>
    <w:p xmlns:wp14="http://schemas.microsoft.com/office/word/2010/wordml" w:rsidRPr="00246A50" w:rsidR="00C628CF" w:rsidP="279B7140" w:rsidRDefault="00C628CF" w14:paraId="672A6659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</w:p>
    <w:p xmlns:wp14="http://schemas.microsoft.com/office/word/2010/wordml" w:rsidRPr="00246A50" w:rsidR="00C628CF" w:rsidP="279B7140" w:rsidRDefault="00C628CF" w14:paraId="0A37501D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</w:p>
    <w:p xmlns:wp14="http://schemas.microsoft.com/office/word/2010/wordml" w:rsidRPr="00824462" w:rsidR="00C628CF" w:rsidP="279B7140" w:rsidRDefault="00C628CF" w14:paraId="42BB8EC3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Your Local Museum Project</w:t>
      </w:r>
      <w:r w:rsidRPr="279B7140" w:rsidR="001A47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Questionnaire</w:t>
      </w:r>
    </w:p>
    <w:p xmlns:wp14="http://schemas.microsoft.com/office/word/2010/wordml" w:rsidRPr="00246A50" w:rsidR="00C628CF" w:rsidP="279B7140" w:rsidRDefault="00C628CF" w14:paraId="5DAB6C7B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="001A47FB" w:rsidP="279B7140" w:rsidRDefault="001A47FB" w14:paraId="02EB378F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1EC05BC0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Name and location of the museum:</w:t>
      </w:r>
    </w:p>
    <w:p xmlns:wp14="http://schemas.microsoft.com/office/word/2010/wordml" w:rsidRPr="00246A50" w:rsidR="007B6651" w:rsidP="279B7140" w:rsidRDefault="007B6651" w14:paraId="64C8575A" wp14:textId="7A1C7768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proofErr w:type="spellStart"/>
      <w:r w:rsidRPr="4AE0118E" w:rsidR="007B66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OnFife</w:t>
      </w:r>
      <w:proofErr w:type="spellEnd"/>
      <w:r w:rsidRPr="4AE0118E" w:rsidR="007B66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Museums (Fife Cultural Trust) is looking after the following sites: Bankhead Collections Centre (Glenrothes) St Andrews Museum; Dunfermline Carnegie Library &amp; Galleries; Kirkcaldy Galleries; Laing Museum (Newburgh) and Methil Heritage Centre. </w:t>
      </w:r>
    </w:p>
    <w:p xmlns:wp14="http://schemas.microsoft.com/office/word/2010/wordml" w:rsidRPr="00246A50" w:rsidR="00C628CF" w:rsidP="279B7140" w:rsidRDefault="00C628CF" w14:paraId="6A05A809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28313388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Who the museum is </w:t>
      </w:r>
      <w:r w:rsidRPr="279B7140" w:rsidR="00EC65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mainly </w:t>
      </w: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funded by, i</w:t>
      </w:r>
      <w:r w:rsidRPr="279B7140" w:rsidR="001A47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e. local authority, university, heritage trust or other?</w:t>
      </w:r>
    </w:p>
    <w:p xmlns:wp14="http://schemas.microsoft.com/office/word/2010/wordml" w:rsidRPr="00246A50" w:rsidR="007B6651" w:rsidP="279B7140" w:rsidRDefault="007B6651" w14:paraId="4E402596" wp14:textId="6D1C5A5E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4AE0118E" w:rsidR="4AE011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Trust</w:t>
      </w:r>
    </w:p>
    <w:p xmlns:wp14="http://schemas.microsoft.com/office/word/2010/wordml" w:rsidRPr="00246A50" w:rsidR="00C628CF" w:rsidP="279B7140" w:rsidRDefault="00C628CF" w14:paraId="5A39BBE3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695D5F87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How many human remains are in its collection, and how many of those are of ancient British provenance, pre-Christian or in other way Pagan?</w:t>
      </w:r>
    </w:p>
    <w:p xmlns:wp14="http://schemas.microsoft.com/office/word/2010/wordml" w:rsidR="007B6651" w:rsidP="279B7140" w:rsidRDefault="007B6651" w14:paraId="2609F8E5" wp14:textId="19B7BF1B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7B6651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Human remains are present across the following collections: </w:t>
      </w:r>
      <w:r w:rsidRPr="279B7140" w:rsidR="007B6651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 </w:t>
      </w:r>
    </w:p>
    <w:p xmlns:wp14="http://schemas.microsoft.com/office/word/2010/wordml" w:rsidR="007B6651" w:rsidP="279B7140" w:rsidRDefault="007B6651" w14:paraId="6E7BEAA2" wp14:textId="35BA70D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7B6651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• World Cultures. This part of the collection includes a mummified hand from ancient Egypt and non-European artefacts made of or including human remains (bone, teeth or hair) dating to within the last 200-300 years. </w:t>
      </w:r>
    </w:p>
    <w:p xmlns:wp14="http://schemas.microsoft.com/office/word/2010/wordml" w:rsidR="00912735" w:rsidP="279B7140" w:rsidRDefault="00912735" w14:paraId="56107F9B" wp14:textId="5DDA876E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9B7140" w:rsidR="007B6651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• Scottish History and Archaeology. This part of the collection includes Scottish archaeological human remains, including human remains found in Bronze Age cinerary urns, and </w:t>
      </w:r>
      <w:r w:rsidRPr="279B7140" w:rsidR="00F2208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Neo-Christian and other </w:t>
      </w:r>
      <w:r w:rsidRPr="279B7140" w:rsidR="007B6651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burial site finds.</w:t>
      </w:r>
      <w:r w:rsidRPr="279B7140" w:rsidR="007B6651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  <w:r w:rsidRPr="279B7140" w:rsidR="00912735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Majority are fragments, rather than complete skeletons. More than 1,000 finds have been recorded in our collections management </w:t>
      </w:r>
      <w:r w:rsidRPr="279B7140" w:rsidR="00912735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system</w:t>
      </w:r>
      <w:commentRangeStart w:id="10964847"/>
      <w:r w:rsidRPr="279B7140" w:rsidR="00912735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commentRangeEnd w:id="10964847"/>
      <w:r>
        <w:rPr>
          <w:rStyle w:val="CommentReference"/>
        </w:rPr>
        <w:commentReference w:id="10964847"/>
      </w:r>
      <w:r w:rsidRPr="279B7140" w:rsidR="00912735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xmlns:wp14="http://schemas.microsoft.com/office/word/2010/wordml" w:rsidRPr="00246A50" w:rsidR="00C628CF" w:rsidP="279B7140" w:rsidRDefault="00C628CF" w14:paraId="60061E4C" wp14:textId="0C5FF643">
      <w:pPr>
        <w:pStyle w:val="Normal"/>
        <w:spacing w:before="0" w:beforeAutospacing="off" w:after="0" w:afterAutospacing="off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="00C628CF" w:rsidP="279B7140" w:rsidRDefault="00C628CF" w14:paraId="0920F143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How many of these human remains are well documented, with clear context of date and place of exhumation?</w:t>
      </w:r>
    </w:p>
    <w:p xmlns:wp14="http://schemas.microsoft.com/office/word/2010/wordml" w:rsidRPr="00246A50" w:rsidR="00C628CF" w:rsidP="279B7140" w:rsidRDefault="00C628CF" w14:paraId="44EAFD9C" wp14:textId="248D7318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279B714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Majority are well documented. </w:t>
      </w:r>
    </w:p>
    <w:p w:rsidR="279B7140" w:rsidP="279B7140" w:rsidRDefault="279B7140" w14:paraId="74C8B89E" w14:textId="259AFD9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7B6651" w:rsidR="00C628CF" w:rsidP="279B7140" w:rsidRDefault="00C628CF" w14:paraId="38F0FEC7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Where there are human remains in store, is there</w:t>
      </w:r>
    </w:p>
    <w:p xmlns:wp14="http://schemas.microsoft.com/office/word/2010/wordml" w:rsidRPr="007B6651" w:rsidR="00C628CF" w:rsidP="279B7140" w:rsidRDefault="00C628CF" w14:paraId="01B4DD07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007B6651">
        <w:rPr>
          <w:rFonts w:ascii="Times New Roman" w:hAnsi="Times New Roman" w:eastAsia="Times New Roman"/>
          <w:b/>
          <w:bCs/>
          <w:color w:val="000000"/>
        </w:rPr>
        <w:tab/>
      </w: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  <w:t>(a) a history of use?</w:t>
      </w:r>
    </w:p>
    <w:p xmlns:wp14="http://schemas.microsoft.com/office/word/2010/wordml" w:rsidRPr="00246A50" w:rsidR="00FE4718" w:rsidP="279B7140" w:rsidRDefault="00912735" w14:paraId="5DA3795D" wp14:textId="07378167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9127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There is no history of </w:t>
      </w:r>
      <w:commentRangeStart w:id="2134304355"/>
      <w:r w:rsidRPr="279B7140" w:rsidR="009127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use</w:t>
      </w:r>
      <w:commentRangeEnd w:id="2134304355"/>
      <w:r>
        <w:rPr>
          <w:rStyle w:val="CommentReference"/>
        </w:rPr>
        <w:commentReference w:id="2134304355"/>
      </w:r>
      <w:r w:rsidRPr="279B7140" w:rsidR="009127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Pr="00246A50" w:rsidR="00C628CF" w:rsidP="279B7140" w:rsidRDefault="00C628CF" w14:paraId="4B94D5A5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40051012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00246A50">
        <w:rPr>
          <w:rFonts w:ascii="Times New Roman" w:hAnsi="Times New Roman" w:eastAsia="Times New Roman"/>
          <w:color w:val="000000"/>
        </w:rPr>
        <w:tab/>
      </w: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  <w:t>(b) potential for use, in display, education or scientific analysis?</w:t>
      </w:r>
    </w:p>
    <w:p xmlns:wp14="http://schemas.microsoft.com/office/word/2010/wordml" w:rsidR="00C628CF" w:rsidP="279B7140" w:rsidRDefault="00C628CF" w14:paraId="3DEEC669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246A50" w:rsidR="00912735" w:rsidP="279B7140" w:rsidRDefault="00912735" w14:paraId="3656B9AB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4A280549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Does the museum have a disposal policy, and is it including human remains with negligible potential in its discussions about disposal?</w:t>
      </w:r>
    </w:p>
    <w:p xmlns:wp14="http://schemas.microsoft.com/office/word/2010/wordml" w:rsidRPr="00246A50" w:rsidR="00C628CF" w:rsidP="279B7140" w:rsidRDefault="00C628CF" w14:paraId="45FB0818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="00C628CF" w:rsidP="279B7140" w:rsidRDefault="00912735" w14:paraId="2216727C" wp14:textId="18B2A1DA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9127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The museum service has a </w:t>
      </w:r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general </w:t>
      </w:r>
      <w:r w:rsidRPr="279B7140" w:rsidR="009127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disposal policy, and a (draft) policy for human remains.</w:t>
      </w:r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There is no intent to dispose of any human remains.</w:t>
      </w:r>
    </w:p>
    <w:p xmlns:wp14="http://schemas.microsoft.com/office/word/2010/wordml" w:rsidRPr="00246A50" w:rsidR="00F2208D" w:rsidP="279B7140" w:rsidRDefault="00F2208D" w14:paraId="049F31CB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6C70971D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What sources of information about these human remains are in the public domain and where? (Note: the DCMS Guidance for the Care of Human Remains in Museums states that museums have a responsibility to make this information available.)</w:t>
      </w:r>
    </w:p>
    <w:p xmlns:wp14="http://schemas.microsoft.com/office/word/2010/wordml" w:rsidRPr="00246A50" w:rsidR="00C628CF" w:rsidP="279B7140" w:rsidRDefault="00F2208D" w14:paraId="3DF23176" wp14:textId="095179C3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Researchers are welcome to contact the </w:t>
      </w:r>
      <w:proofErr w:type="spellStart"/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OnFife</w:t>
      </w:r>
      <w:proofErr w:type="spellEnd"/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Museums directly with any enquiries: </w:t>
      </w:r>
      <w:hyperlink r:id="R9b78dce0ba89421b">
        <w:r w:rsidRPr="279B7140" w:rsidR="00F2208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museums.enquiries@onfife.com</w:t>
        </w:r>
      </w:hyperlink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 Descriptions of m</w:t>
      </w:r>
      <w:r w:rsidRPr="279B7140" w:rsidR="001A50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ost</w:t>
      </w:r>
      <w:r w:rsidRPr="279B7140" w:rsidR="00F2208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archaeological excavation site finds are available via Historic Environment Scotland’s Canmore database. </w:t>
      </w:r>
    </w:p>
    <w:p xmlns:wp14="http://schemas.microsoft.com/office/word/2010/wordml" w:rsidRPr="00246A50" w:rsidR="00C628CF" w:rsidP="279B7140" w:rsidRDefault="00C628CF" w14:paraId="54F9AE05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   </w:t>
      </w:r>
    </w:p>
    <w:p xmlns:wp14="http://schemas.microsoft.com/office/word/2010/wordml" w:rsidRPr="007B6651" w:rsidR="00C628CF" w:rsidP="279B7140" w:rsidRDefault="00C628CF" w14:paraId="30F19526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Are any of these remains currently on display and in what context? </w:t>
      </w:r>
      <w:r w:rsidRPr="279B7140" w:rsidR="00EC65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Can you say anything of the opinion of museum staff, the local community, or other interested parties, about this display</w:t>
      </w: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?</w:t>
      </w:r>
    </w:p>
    <w:p xmlns:wp14="http://schemas.microsoft.com/office/word/2010/wordml" w:rsidRPr="00246A50" w:rsidR="00C628CF" w:rsidP="279B7140" w:rsidRDefault="001A5044" w14:paraId="65804BD3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79B7140" w:rsidR="001A50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No</w:t>
      </w:r>
    </w:p>
    <w:p xmlns:wp14="http://schemas.microsoft.com/office/word/2010/wordml" w:rsidRPr="00246A50" w:rsidR="00C628CF" w:rsidP="279B7140" w:rsidRDefault="00C628CF" w14:paraId="53128261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xmlns:wp14="http://schemas.microsoft.com/office/word/2010/wordml" w:rsidRPr="007B6651" w:rsidR="00C628CF" w:rsidP="279B7140" w:rsidRDefault="00C628CF" w14:paraId="2DD309A4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Does the museum hold any iconic human remains, e</w:t>
      </w:r>
      <w:r w:rsidRPr="279B7140" w:rsidR="00EC65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 w:rsidRPr="279B7140" w:rsidR="00C628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g. complete skeletons with a well documented story, or those considered of national or local importance, and are these on display?</w:t>
      </w:r>
    </w:p>
    <w:p xmlns:wp14="http://schemas.microsoft.com/office/word/2010/wordml" w:rsidR="00E315F0" w:rsidP="279B7140" w:rsidRDefault="001A5044" w14:paraId="7C5AC6C2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9B7140" w:rsidR="001A50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No</w:t>
      </w:r>
    </w:p>
    <w:p xmlns:wp14="http://schemas.microsoft.com/office/word/2010/wordml" w:rsidR="001A5044" w:rsidP="279B7140" w:rsidRDefault="001A5044" w14:paraId="62486C05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="00E315F0" w:rsidP="279B7140" w:rsidRDefault="000B397E" w14:paraId="2B828008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279B7140" w:rsidR="000B39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Ha</w:t>
      </w:r>
      <w:r w:rsidRPr="279B7140" w:rsidR="00EC65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 the museum u</w:t>
      </w:r>
      <w:r w:rsidRPr="279B7140" w:rsidR="000B39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sed or considered </w:t>
      </w:r>
      <w:r w:rsidRPr="279B7140" w:rsidR="006517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using replicas in displays? If not, why not and what would you find useful in moving to these? If you have, what response did these receive?</w:t>
      </w:r>
    </w:p>
    <w:p xmlns:wp14="http://schemas.microsoft.com/office/word/2010/wordml" w:rsidRPr="00FE4718" w:rsidR="00FE4718" w:rsidP="279B7140" w:rsidRDefault="00FE4718" w14:paraId="073BB2B2" wp14:textId="1F56AFE6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9B7140" w:rsidR="00FE47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We have a replica of Robert the Bruce’s skull on display in Dunfermline. No feedback from the members of the public </w:t>
      </w:r>
      <w:r w:rsidRPr="279B7140" w:rsidR="00FE47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has</w:t>
      </w:r>
      <w:r w:rsidRPr="279B7140" w:rsidR="00FE47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been noted.  </w:t>
      </w:r>
    </w:p>
    <w:sectPr w:rsidRPr="00FE4718" w:rsidR="00FE4718" w:rsidSect="00C628CF">
      <w:footerReference w:type="default" r:id="rId8"/>
      <w:pgSz w:w="11905" w:h="16837" w:orient="portrait"/>
      <w:pgMar w:top="1440" w:right="1800" w:bottom="1440" w:left="1800" w:header="708" w:footer="708" w:gutter="0"/>
      <w:cols w:space="708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KK" w:author="Kirke Kook" w:date="2022-06-09T18:41:58" w:id="2134304355">
    <w:p w:rsidR="279B7140" w:rsidRDefault="279B7140" w14:paraId="7E545362" w14:textId="0494F596">
      <w:pPr>
        <w:pStyle w:val="CommentText"/>
      </w:pPr>
      <w:r w:rsidR="279B7140">
        <w:rPr/>
        <w:t xml:space="preserve"> I searched events on EMu</w:t>
      </w:r>
      <w:r>
        <w:rPr>
          <w:rStyle w:val="CommentReference"/>
        </w:rPr>
        <w:annotationRef/>
      </w:r>
    </w:p>
  </w:comment>
  <w:comment w:initials="KK" w:author="Kirke Kook" w:date="2022-06-09T18:59:43" w:id="10964847">
    <w:p w:rsidR="279B7140" w:rsidRDefault="279B7140" w14:paraId="02E7E2EA" w14:textId="747940EB">
      <w:pPr>
        <w:pStyle w:val="CommentText"/>
      </w:pPr>
      <w:r w:rsidR="279B7140">
        <w:rPr/>
        <w:t>As you said, Jane, some finds have not been identified properly on EMu yet. I am not mentioning those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E545362"/>
  <w15:commentEx w15:done="0" w15:paraId="02E7E2E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56758A" w16cex:dateUtc="2022-06-09T17:41:58.9Z"/>
  <w16cex:commentExtensible w16cex:durableId="76C921CC" w16cex:dateUtc="2022-06-09T17:59:43.0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545362" w16cid:durableId="3056758A"/>
  <w16cid:commentId w16cid:paraId="02E7E2EA" w16cid:durableId="76C921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234C0" w:rsidRDefault="009234C0" w14:paraId="1FC39945" wp14:textId="77777777">
      <w:r>
        <w:separator/>
      </w:r>
    </w:p>
  </w:endnote>
  <w:endnote w:type="continuationSeparator" w:id="0">
    <w:p xmlns:wp14="http://schemas.microsoft.com/office/word/2010/wordml" w:rsidR="009234C0" w:rsidRDefault="009234C0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rculanum">
    <w:altName w:val="Calibri"/>
    <w:charset w:val="4D"/>
    <w:family w:val="auto"/>
    <w:pitch w:val="variable"/>
    <w:sig w:usb0="80000067" w:usb1="00000000" w:usb2="00000000" w:usb3="00000000" w:csb0="00000193" w:csb1="00000000"/>
  </w:font>
  <w:font w:name="Slayer">
    <w:altName w:val="Calibri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657"/>
      <w:gridCol w:w="7048"/>
      <w:gridCol w:w="600"/>
    </w:tblGrid>
    <w:tr xmlns:wp14="http://schemas.microsoft.com/office/word/2010/wordml" w:rsidRPr="00246A50" w:rsidR="00C628CF" w14:paraId="4545AE85" wp14:textId="77777777">
      <w:trPr>
        <w:trHeight w:val="151"/>
      </w:trPr>
      <w:tc>
        <w:tcPr>
          <w:tcW w:w="396" w:type="pct"/>
          <w:tcBorders>
            <w:top w:val="nil"/>
            <w:left w:val="nil"/>
            <w:bottom w:val="single" w:color="4F81BD" w:sz="4" w:space="0"/>
            <w:right w:val="nil"/>
          </w:tcBorders>
        </w:tcPr>
        <w:p w:rsidR="00C628CF" w:rsidP="00C628CF" w:rsidRDefault="00C628CF" w14:paraId="4101652C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  <w:tc>
        <w:tcPr>
          <w:tcW w:w="4243" w:type="pct"/>
          <w:vMerge w:val="restart"/>
          <w:noWrap/>
          <w:vAlign w:val="center"/>
        </w:tcPr>
        <w:p w:rsidRPr="00824462" w:rsidR="00C628CF" w:rsidP="00C628CF" w:rsidRDefault="001A47FB" w14:paraId="0BDCE070" wp14:textId="77777777">
          <w:pPr>
            <w:jc w:val="center"/>
            <w:rPr>
              <w:rFonts w:ascii="Slayer" w:hAnsi="Slayer" w:eastAsia="Times New Roman"/>
              <w:color w:val="000000"/>
              <w:sz w:val="16"/>
              <w:szCs w:val="20"/>
            </w:rPr>
          </w:pPr>
          <w:r>
            <w:rPr>
              <w:rFonts w:ascii="Slayer" w:hAnsi="Slayer" w:eastAsia="Times New Roman"/>
              <w:color w:val="000000"/>
              <w:sz w:val="16"/>
              <w:szCs w:val="20"/>
            </w:rPr>
            <w:t>www.honour.org.uk</w:t>
          </w:r>
        </w:p>
        <w:p w:rsidRPr="001A47FB" w:rsidR="00C628CF" w:rsidP="001A47FB" w:rsidRDefault="001A47FB" w14:paraId="333F9B0D" wp14:textId="77777777">
          <w:pPr>
            <w:jc w:val="center"/>
            <w:rPr>
              <w:rFonts w:ascii="Slayer" w:hAnsi="Slayer" w:eastAsia="Times New Roman"/>
              <w:color w:val="000000"/>
              <w:sz w:val="16"/>
              <w:szCs w:val="20"/>
            </w:rPr>
          </w:pPr>
          <w:r>
            <w:rPr>
              <w:rFonts w:ascii="Slayer" w:hAnsi="Slayer" w:eastAsia="Times New Roman"/>
              <w:color w:val="000000"/>
              <w:sz w:val="16"/>
              <w:szCs w:val="20"/>
            </w:rPr>
            <w:t>Registered Charity EW02473</w:t>
          </w:r>
        </w:p>
      </w:tc>
      <w:tc>
        <w:tcPr>
          <w:tcW w:w="361" w:type="pct"/>
          <w:tcBorders>
            <w:top w:val="nil"/>
            <w:left w:val="nil"/>
            <w:bottom w:val="single" w:color="4F81BD" w:sz="4" w:space="0"/>
            <w:right w:val="nil"/>
          </w:tcBorders>
        </w:tcPr>
        <w:p w:rsidR="00C628CF" w:rsidP="00C628CF" w:rsidRDefault="00C628CF" w14:paraId="4B99056E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</w:tr>
    <w:tr xmlns:wp14="http://schemas.microsoft.com/office/word/2010/wordml" w:rsidRPr="00246A50" w:rsidR="00C628CF" w14:paraId="1299C43A" wp14:textId="77777777">
      <w:trPr>
        <w:trHeight w:val="150"/>
      </w:trPr>
      <w:tc>
        <w:tcPr>
          <w:tcW w:w="396" w:type="pct"/>
          <w:tcBorders>
            <w:top w:val="single" w:color="4F81BD" w:sz="4" w:space="0"/>
            <w:left w:val="nil"/>
            <w:bottom w:val="nil"/>
            <w:right w:val="nil"/>
          </w:tcBorders>
        </w:tcPr>
        <w:p w:rsidR="00C628CF" w:rsidP="00C628CF" w:rsidRDefault="00C628CF" w14:paraId="4DDBEF00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  <w:tc>
        <w:tcPr>
          <w:tcW w:w="4243" w:type="pct"/>
          <w:vMerge/>
          <w:vAlign w:val="center"/>
        </w:tcPr>
        <w:p w:rsidRPr="00246A50" w:rsidR="00C628CF" w:rsidP="00C628CF" w:rsidRDefault="00C628CF" w14:paraId="3461D779" wp14:textId="77777777">
          <w:pPr>
            <w:rPr>
              <w:rFonts w:eastAsia="Calibri"/>
              <w:color w:val="365F91"/>
              <w:sz w:val="22"/>
              <w:szCs w:val="22"/>
            </w:rPr>
          </w:pPr>
        </w:p>
      </w:tc>
      <w:tc>
        <w:tcPr>
          <w:tcW w:w="361" w:type="pct"/>
          <w:tcBorders>
            <w:top w:val="single" w:color="4F81BD" w:sz="4" w:space="0"/>
            <w:left w:val="nil"/>
            <w:bottom w:val="nil"/>
            <w:right w:val="nil"/>
          </w:tcBorders>
        </w:tcPr>
        <w:p w:rsidR="00C628CF" w:rsidP="00C628CF" w:rsidRDefault="00C628CF" w14:paraId="3CF2D8B6" wp14:textId="77777777">
          <w:pPr>
            <w:pStyle w:val="Header"/>
            <w:spacing w:line="276" w:lineRule="auto"/>
            <w:rPr>
              <w:rFonts w:eastAsia="Times New Roman"/>
              <w:b/>
              <w:bCs/>
              <w:color w:val="4F81BD"/>
            </w:rPr>
          </w:pPr>
        </w:p>
      </w:tc>
    </w:tr>
  </w:tbl>
  <w:p xmlns:wp14="http://schemas.microsoft.com/office/word/2010/wordml" w:rsidR="00C628CF" w:rsidRDefault="00C628CF" w14:paraId="0FB7827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234C0" w:rsidRDefault="009234C0" w14:paraId="34CE0A41" wp14:textId="77777777">
      <w:r>
        <w:separator/>
      </w:r>
    </w:p>
  </w:footnote>
  <w:footnote w:type="continuationSeparator" w:id="0">
    <w:p xmlns:wp14="http://schemas.microsoft.com/office/word/2010/wordml" w:rsidR="009234C0" w:rsidRDefault="009234C0" w14:paraId="62EBF3C5" wp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Kirke Kook">
    <w15:presenceInfo w15:providerId="AD" w15:userId="S::kirke.kook@fife.gov.uk::355db02d-3dfc-426b-9757-24a0fb28fd2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0"/>
    <w:rsid w:val="000A1EC0"/>
    <w:rsid w:val="000B397E"/>
    <w:rsid w:val="001A015E"/>
    <w:rsid w:val="001A47FB"/>
    <w:rsid w:val="001A5044"/>
    <w:rsid w:val="001B04C9"/>
    <w:rsid w:val="00236EC5"/>
    <w:rsid w:val="002E6E6B"/>
    <w:rsid w:val="003C3A70"/>
    <w:rsid w:val="00560D1B"/>
    <w:rsid w:val="006517D2"/>
    <w:rsid w:val="0072298D"/>
    <w:rsid w:val="007B6651"/>
    <w:rsid w:val="00824462"/>
    <w:rsid w:val="0087732D"/>
    <w:rsid w:val="00912735"/>
    <w:rsid w:val="009234C0"/>
    <w:rsid w:val="00A521F4"/>
    <w:rsid w:val="00C54EB9"/>
    <w:rsid w:val="00C628CF"/>
    <w:rsid w:val="00C70C04"/>
    <w:rsid w:val="00D36BE6"/>
    <w:rsid w:val="00E315F0"/>
    <w:rsid w:val="00E87E11"/>
    <w:rsid w:val="00EC6549"/>
    <w:rsid w:val="00F2208D"/>
    <w:rsid w:val="00FE4718"/>
    <w:rsid w:val="0938F3AE"/>
    <w:rsid w:val="0B4FDE93"/>
    <w:rsid w:val="0C2FA428"/>
    <w:rsid w:val="0D362AF1"/>
    <w:rsid w:val="2301B082"/>
    <w:rsid w:val="2301B082"/>
    <w:rsid w:val="23D09454"/>
    <w:rsid w:val="279B7140"/>
    <w:rsid w:val="33EEA5A4"/>
    <w:rsid w:val="33EEA5A4"/>
    <w:rsid w:val="358A7605"/>
    <w:rsid w:val="3C11ED64"/>
    <w:rsid w:val="47E8D854"/>
    <w:rsid w:val="4AE0118E"/>
    <w:rsid w:val="4F679F76"/>
    <w:rsid w:val="505CC32F"/>
    <w:rsid w:val="5327D6ED"/>
    <w:rsid w:val="652BCEF9"/>
    <w:rsid w:val="66C79F5A"/>
    <w:rsid w:val="66C79F5A"/>
    <w:rsid w:val="6B9B107D"/>
    <w:rsid w:val="75E11787"/>
    <w:rsid w:val="777CE7E8"/>
    <w:rsid w:val="77DBDB1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9C0EEF4"/>
  <w15:chartTrackingRefBased/>
  <w15:docId w15:val="{6A7D7156-2FF2-4A91-A672-E12BE59C55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Cambria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5A00"/>
    <w:rPr>
      <w:sz w:val="24"/>
      <w:szCs w:val="24"/>
      <w:lang w:eastAsia="en-US"/>
    </w:rPr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A50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246A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A50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246A50"/>
    <w:rPr>
      <w:sz w:val="24"/>
      <w:szCs w:val="24"/>
    </w:rPr>
  </w:style>
  <w:style w:type="paragraph" w:styleId="NoSpacing">
    <w:name w:val="No Spacing"/>
    <w:link w:val="NoSpacingChar"/>
    <w:qFormat/>
    <w:rsid w:val="00246A50"/>
    <w:rPr>
      <w:rFonts w:ascii="PMingLiU" w:hAnsi="PMingLiU" w:eastAsia="Times New Roman"/>
      <w:sz w:val="22"/>
      <w:szCs w:val="22"/>
      <w:lang w:val="en-US" w:eastAsia="en-US"/>
    </w:rPr>
  </w:style>
  <w:style w:type="character" w:styleId="NoSpacingChar" w:customStyle="1">
    <w:name w:val="No Spacing Char"/>
    <w:link w:val="NoSpacing"/>
    <w:rsid w:val="00246A50"/>
    <w:rPr>
      <w:rFonts w:ascii="PMingLiU" w:hAnsi="PMingLiU" w:eastAsia="Times New Roman"/>
      <w:sz w:val="22"/>
      <w:szCs w:val="22"/>
      <w:lang w:val="en-US" w:eastAsia="en-US" w:bidi="ar-SA"/>
    </w:rPr>
  </w:style>
  <w:style w:type="paragraph" w:styleId="paragraph" w:customStyle="1">
    <w:name w:val="paragraph"/>
    <w:basedOn w:val="Normal"/>
    <w:rsid w:val="007B6651"/>
    <w:pPr>
      <w:spacing w:before="100" w:beforeAutospacing="1" w:after="100" w:afterAutospacing="1"/>
    </w:pPr>
    <w:rPr>
      <w:rFonts w:ascii="Times New Roman" w:hAnsi="Times New Roman" w:eastAsia="Times New Roman"/>
      <w:lang w:eastAsia="en-GB"/>
    </w:rPr>
  </w:style>
  <w:style w:type="character" w:styleId="normaltextrun" w:customStyle="1">
    <w:name w:val="normaltextrun"/>
    <w:basedOn w:val="DefaultParagraphFont"/>
    <w:rsid w:val="007B6651"/>
  </w:style>
  <w:style w:type="character" w:styleId="eop" w:customStyle="1">
    <w:name w:val="eop"/>
    <w:basedOn w:val="DefaultParagraphFont"/>
    <w:rsid w:val="007B6651"/>
  </w:style>
  <w:style w:type="character" w:styleId="markj0zcknuea" w:customStyle="1">
    <w:name w:val="markj0zcknuea"/>
    <w:basedOn w:val="DefaultParagraphFont"/>
    <w:rsid w:val="00F2208D"/>
  </w:style>
  <w:style w:type="character" w:styleId="markfuj4ni8g6" w:customStyle="1">
    <w:name w:val="markfuj4ni8g6"/>
    <w:basedOn w:val="DefaultParagraphFont"/>
    <w:rsid w:val="00F2208D"/>
  </w:style>
  <w:style w:type="character" w:styleId="Hyperlink">
    <w:name w:val="Hyperlink"/>
    <w:rsid w:val="00F2208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2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comments" Target="comments.xml" Id="R55475f87bdaa482d" /><Relationship Type="http://schemas.microsoft.com/office/2011/relationships/people" Target="people.xml" Id="Reece64d8deb1491d" /><Relationship Type="http://schemas.microsoft.com/office/2011/relationships/commentsExtended" Target="commentsExtended.xml" Id="Rded8fe2f2dbe49f1" /><Relationship Type="http://schemas.microsoft.com/office/2016/09/relationships/commentsIds" Target="commentsIds.xml" Id="R6fc3491b7c054c40" /><Relationship Type="http://schemas.microsoft.com/office/2018/08/relationships/commentsExtensible" Target="commentsExtensible.xml" Id="Rb740358b0bfb4b80" /><Relationship Type="http://schemas.openxmlformats.org/officeDocument/2006/relationships/hyperlink" Target="mailto:museums.enquiries@onfife.com" TargetMode="External" Id="R9b78dce0ba8942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</dc:creator>
  <keywords/>
  <lastModifiedBy>Gavin Grant</lastModifiedBy>
  <revision>6</revision>
  <lastPrinted>2019-12-10T21:45:00.0000000Z</lastPrinted>
  <dcterms:created xsi:type="dcterms:W3CDTF">2022-06-09T17:05:00.0000000Z</dcterms:created>
  <dcterms:modified xsi:type="dcterms:W3CDTF">2022-06-10T14:36:06.1800967Z</dcterms:modified>
</coreProperties>
</file>